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DDD" w:rsidRPr="000D0101" w:rsidRDefault="003C0DDD" w:rsidP="003C0DDD">
      <w:pPr>
        <w:tabs>
          <w:tab w:val="left" w:pos="738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  <w:r>
        <w:t xml:space="preserve">                        </w:t>
      </w:r>
    </w:p>
    <w:p w:rsidR="003C0DDD" w:rsidRPr="00D25AC9" w:rsidRDefault="003C0DDD" w:rsidP="003C0DDD">
      <w:pPr>
        <w:pStyle w:val="ConsPlusNormal"/>
        <w:jc w:val="center"/>
        <w:rPr>
          <w:sz w:val="28"/>
          <w:szCs w:val="28"/>
        </w:rPr>
      </w:pPr>
      <w:r w:rsidRPr="00D25AC9">
        <w:rPr>
          <w:sz w:val="28"/>
          <w:szCs w:val="28"/>
        </w:rPr>
        <w:t>Структура</w:t>
      </w:r>
    </w:p>
    <w:p w:rsidR="003C0DDD" w:rsidRPr="00D25AC9" w:rsidRDefault="003C0DDD" w:rsidP="003C0DDD">
      <w:pPr>
        <w:pStyle w:val="ConsPlusNormal"/>
        <w:jc w:val="center"/>
        <w:rPr>
          <w:sz w:val="28"/>
          <w:szCs w:val="28"/>
        </w:rPr>
      </w:pPr>
      <w:r w:rsidRPr="00D25AC9">
        <w:rPr>
          <w:sz w:val="28"/>
          <w:szCs w:val="28"/>
        </w:rPr>
        <w:t>финансирования муниципальной программы муниципального образования «Биробиджанский муниципальный район»</w:t>
      </w:r>
    </w:p>
    <w:p w:rsidR="003C0DDD" w:rsidRPr="00D25AC9" w:rsidRDefault="003C0DDD" w:rsidP="003C0DDD">
      <w:pPr>
        <w:pStyle w:val="ConsPlusNormal"/>
        <w:jc w:val="center"/>
        <w:rPr>
          <w:sz w:val="28"/>
          <w:szCs w:val="28"/>
        </w:rPr>
      </w:pPr>
      <w:r w:rsidRPr="00D25AC9">
        <w:rPr>
          <w:sz w:val="28"/>
          <w:szCs w:val="28"/>
        </w:rPr>
        <w:t xml:space="preserve"> Еврейской автономной области по направлениям расходов </w:t>
      </w:r>
    </w:p>
    <w:p w:rsidR="003C0DDD" w:rsidRDefault="003C0DDD" w:rsidP="003C0DDD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«Энергосбережение и повышение энергетической эффективности в муниципальном образовании «Биробиджанский муниципальный район» на 2016-2021 годы»</w:t>
      </w:r>
    </w:p>
    <w:p w:rsidR="003C0DDD" w:rsidRDefault="003C0DDD" w:rsidP="003C0DDD">
      <w:pPr>
        <w:tabs>
          <w:tab w:val="left" w:pos="9354"/>
        </w:tabs>
        <w:ind w:right="-6"/>
        <w:rPr>
          <w:sz w:val="28"/>
          <w:szCs w:val="28"/>
        </w:rPr>
      </w:pPr>
    </w:p>
    <w:tbl>
      <w:tblPr>
        <w:tblW w:w="9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916"/>
        <w:gridCol w:w="910"/>
        <w:gridCol w:w="919"/>
        <w:gridCol w:w="854"/>
        <w:gridCol w:w="854"/>
        <w:gridCol w:w="1078"/>
        <w:gridCol w:w="999"/>
      </w:tblGrid>
      <w:tr w:rsidR="003C0DDD" w:rsidRPr="002D3BD4" w:rsidTr="008E073E">
        <w:trPr>
          <w:trHeight w:val="330"/>
        </w:trPr>
        <w:tc>
          <w:tcPr>
            <w:tcW w:w="3083" w:type="dxa"/>
            <w:vMerge w:val="restart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Источники и направления расходов </w:t>
            </w:r>
          </w:p>
        </w:tc>
        <w:tc>
          <w:tcPr>
            <w:tcW w:w="6530" w:type="dxa"/>
            <w:gridSpan w:val="7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Расходы (тыс. рублей), годы </w:t>
            </w:r>
          </w:p>
        </w:tc>
      </w:tr>
      <w:tr w:rsidR="003C0DDD" w:rsidRPr="002D3BD4" w:rsidTr="008E073E">
        <w:trPr>
          <w:trHeight w:val="360"/>
        </w:trPr>
        <w:tc>
          <w:tcPr>
            <w:tcW w:w="3083" w:type="dxa"/>
            <w:vMerge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916" w:type="dxa"/>
            <w:vMerge w:val="restart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Всего </w:t>
            </w:r>
          </w:p>
        </w:tc>
        <w:tc>
          <w:tcPr>
            <w:tcW w:w="5614" w:type="dxa"/>
            <w:gridSpan w:val="6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В том числе по годам </w:t>
            </w:r>
          </w:p>
        </w:tc>
      </w:tr>
      <w:tr w:rsidR="003C0DDD" w:rsidRPr="002D3BD4" w:rsidTr="008E073E">
        <w:tc>
          <w:tcPr>
            <w:tcW w:w="3083" w:type="dxa"/>
            <w:vMerge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916" w:type="dxa"/>
            <w:vMerge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2016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2017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2018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2019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2020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2021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1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2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3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4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5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6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7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8</w:t>
            </w:r>
          </w:p>
        </w:tc>
      </w:tr>
      <w:tr w:rsidR="003C0DDD" w:rsidRPr="002D3BD4" w:rsidTr="008E073E">
        <w:tc>
          <w:tcPr>
            <w:tcW w:w="8614" w:type="dxa"/>
            <w:gridSpan w:val="7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ВСЕГО </w:t>
            </w:r>
          </w:p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Местный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400,0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100,0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300,0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Областной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B50FE6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Федеральный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Другие источники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B50FE6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8614" w:type="dxa"/>
            <w:gridSpan w:val="7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КАПИТАЛЬНЫЕ ВЛОЖЕНИЯ </w:t>
            </w:r>
          </w:p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Местный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400,0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100,0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300,0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Областной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Федеральный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Другие источники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8614" w:type="dxa"/>
            <w:gridSpan w:val="7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НИОКР </w:t>
            </w:r>
          </w:p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Местный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Областной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Федеральный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>Другие источники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8614" w:type="dxa"/>
            <w:gridSpan w:val="7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  <w:r w:rsidRPr="00CB7643">
              <w:t xml:space="preserve">ПРОЧИЕ РАСХОДЫ </w:t>
            </w:r>
          </w:p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ind w:right="-6"/>
              <w:jc w:val="center"/>
            </w:pPr>
          </w:p>
        </w:tc>
      </w:tr>
      <w:tr w:rsidR="003C0DDD" w:rsidRPr="002D3BD4" w:rsidTr="008E073E">
        <w:trPr>
          <w:trHeight w:val="294"/>
        </w:trPr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jc w:val="center"/>
            </w:pPr>
            <w:r w:rsidRPr="00CB7643">
              <w:t xml:space="preserve">Местный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0, 0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0, 0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0, 0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0, 0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0, 0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0, 0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rPr>
          <w:trHeight w:val="191"/>
        </w:trPr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jc w:val="center"/>
            </w:pPr>
            <w:r w:rsidRPr="00CB7643">
              <w:t xml:space="preserve">Областной бюджет 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jc w:val="center"/>
            </w:pPr>
            <w:r w:rsidRPr="00CB7643">
              <w:t>Федеральный бюджет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  <w:tr w:rsidR="003C0DDD" w:rsidRPr="002D3BD4" w:rsidTr="008E073E">
        <w:tc>
          <w:tcPr>
            <w:tcW w:w="3083" w:type="dxa"/>
            <w:shd w:val="clear" w:color="auto" w:fill="auto"/>
          </w:tcPr>
          <w:p w:rsidR="003C0DDD" w:rsidRPr="00CB7643" w:rsidRDefault="003C0DDD" w:rsidP="008E073E">
            <w:pPr>
              <w:tabs>
                <w:tab w:val="left" w:pos="9354"/>
              </w:tabs>
              <w:jc w:val="center"/>
            </w:pPr>
            <w:r w:rsidRPr="00CB7643">
              <w:t>Другие источники</w:t>
            </w:r>
          </w:p>
        </w:tc>
        <w:tc>
          <w:tcPr>
            <w:tcW w:w="916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0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1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854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1078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  <w:tc>
          <w:tcPr>
            <w:tcW w:w="999" w:type="dxa"/>
            <w:shd w:val="clear" w:color="auto" w:fill="auto"/>
          </w:tcPr>
          <w:p w:rsidR="003C0DDD" w:rsidRPr="00CB7643" w:rsidRDefault="003C0DDD" w:rsidP="008E073E">
            <w:pPr>
              <w:jc w:val="center"/>
            </w:pPr>
            <w:r w:rsidRPr="00CB7643">
              <w:t>0,0</w:t>
            </w:r>
          </w:p>
        </w:tc>
      </w:tr>
    </w:tbl>
    <w:p w:rsidR="003C0DDD" w:rsidRPr="00860DE2" w:rsidRDefault="003C0DDD" w:rsidP="003C0DDD">
      <w:pPr>
        <w:tabs>
          <w:tab w:val="left" w:pos="9354"/>
        </w:tabs>
        <w:jc w:val="center"/>
        <w:rPr>
          <w:sz w:val="22"/>
          <w:szCs w:val="22"/>
        </w:rPr>
      </w:pPr>
    </w:p>
    <w:p w:rsidR="003C0DDD" w:rsidRDefault="003C0DDD" w:rsidP="003C0DDD">
      <w:pPr>
        <w:tabs>
          <w:tab w:val="left" w:pos="9354"/>
        </w:tabs>
        <w:ind w:right="-6"/>
        <w:rPr>
          <w:sz w:val="28"/>
          <w:szCs w:val="28"/>
        </w:rPr>
      </w:pPr>
    </w:p>
    <w:p w:rsidR="003C0DDD" w:rsidRDefault="003C0DDD" w:rsidP="003C0DDD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11. Методика оценки эффективности муниципальной программы</w:t>
      </w:r>
    </w:p>
    <w:p w:rsidR="003C0DDD" w:rsidRDefault="003C0DDD" w:rsidP="003C0DDD">
      <w:pPr>
        <w:pStyle w:val="ConsPlusNormal"/>
        <w:jc w:val="both"/>
        <w:rPr>
          <w:sz w:val="28"/>
          <w:szCs w:val="28"/>
        </w:rPr>
      </w:pPr>
    </w:p>
    <w:p w:rsidR="003C0DDD" w:rsidRPr="00921E56" w:rsidRDefault="003C0DDD" w:rsidP="003C0DDD">
      <w:pPr>
        <w:pStyle w:val="ConsPlusNormal"/>
        <w:ind w:firstLine="540"/>
        <w:jc w:val="both"/>
        <w:rPr>
          <w:sz w:val="28"/>
          <w:szCs w:val="28"/>
        </w:rPr>
      </w:pPr>
      <w:r w:rsidRPr="00921E56">
        <w:rPr>
          <w:sz w:val="28"/>
          <w:szCs w:val="28"/>
        </w:rPr>
        <w:t xml:space="preserve">В качестве критериев оценки эффективности мероприятий Программы используются индикаторы и показатели муниципальной Программы, которые приводятся в </w:t>
      </w:r>
      <w:hyperlink w:anchor="P140" w:history="1">
        <w:r w:rsidRPr="00921E56">
          <w:rPr>
            <w:color w:val="000000"/>
            <w:sz w:val="28"/>
            <w:szCs w:val="28"/>
          </w:rPr>
          <w:t>таблице 1</w:t>
        </w:r>
      </w:hyperlink>
      <w:r w:rsidRPr="00921E56">
        <w:rPr>
          <w:sz w:val="28"/>
          <w:szCs w:val="28"/>
        </w:rPr>
        <w:t xml:space="preserve"> муниципальной Программы.</w:t>
      </w:r>
    </w:p>
    <w:p w:rsidR="003C0DDD" w:rsidRPr="00921E56" w:rsidRDefault="003C0DDD" w:rsidP="003C0DDD">
      <w:pPr>
        <w:pStyle w:val="ConsPlusNormal"/>
        <w:ind w:firstLine="540"/>
        <w:jc w:val="both"/>
        <w:rPr>
          <w:sz w:val="28"/>
          <w:szCs w:val="28"/>
        </w:rPr>
      </w:pPr>
      <w:r w:rsidRPr="00921E56">
        <w:rPr>
          <w:sz w:val="28"/>
          <w:szCs w:val="28"/>
        </w:rPr>
        <w:t>Оценка эффективности реализации муниципальной Программы проводится ответственным исполнителем Программы при подготовке годового отчета о ходе реализации и об оценке эффективности муниципальной Программы (далее - годовой отчет) в течение всего срока выполнения муниципальной Программы и после завершения ее реализации.</w:t>
      </w:r>
    </w:p>
    <w:p w:rsidR="003C0DDD" w:rsidRPr="00921E56" w:rsidRDefault="003C0DDD" w:rsidP="003C0DDD">
      <w:pPr>
        <w:pStyle w:val="ConsPlusNormal"/>
        <w:ind w:firstLine="540"/>
        <w:jc w:val="both"/>
        <w:rPr>
          <w:sz w:val="28"/>
          <w:szCs w:val="28"/>
        </w:rPr>
      </w:pPr>
      <w:r w:rsidRPr="00921E56">
        <w:rPr>
          <w:sz w:val="28"/>
          <w:szCs w:val="28"/>
        </w:rPr>
        <w:lastRenderedPageBreak/>
        <w:t>В течение года ведется мониторинг показателей, используемых при проведении оценки эффективности. Эффективн</w:t>
      </w:r>
      <w:r>
        <w:rPr>
          <w:sz w:val="28"/>
          <w:szCs w:val="28"/>
        </w:rPr>
        <w:t xml:space="preserve">ость реализации муниципальной </w:t>
      </w:r>
      <w:r w:rsidRPr="00921E56">
        <w:rPr>
          <w:sz w:val="28"/>
          <w:szCs w:val="28"/>
        </w:rPr>
        <w:t>программы оценивается по следующим направлениям:</w:t>
      </w:r>
    </w:p>
    <w:p w:rsidR="003C0DDD" w:rsidRPr="00921E56" w:rsidRDefault="003C0DDD" w:rsidP="003C0DDD">
      <w:pPr>
        <w:pStyle w:val="ConsPlusNormal"/>
        <w:ind w:firstLine="540"/>
        <w:jc w:val="both"/>
        <w:rPr>
          <w:sz w:val="28"/>
          <w:szCs w:val="28"/>
        </w:rPr>
      </w:pPr>
      <w:r w:rsidRPr="00921E56">
        <w:rPr>
          <w:sz w:val="28"/>
          <w:szCs w:val="28"/>
        </w:rPr>
        <w:t>1) степень достижения целей и решения задач муниципальной Программы в целом;</w:t>
      </w:r>
    </w:p>
    <w:p w:rsidR="003C0DDD" w:rsidRDefault="003C0DDD" w:rsidP="003C0DDD">
      <w:pPr>
        <w:pStyle w:val="ConsPlusNormal"/>
        <w:ind w:firstLine="540"/>
        <w:jc w:val="both"/>
        <w:rPr>
          <w:sz w:val="28"/>
          <w:szCs w:val="28"/>
        </w:rPr>
      </w:pPr>
      <w:r w:rsidRPr="00921E56">
        <w:rPr>
          <w:sz w:val="28"/>
          <w:szCs w:val="28"/>
        </w:rPr>
        <w:t>2) степень эффективности использования средств местного бюджета.</w:t>
      </w:r>
    </w:p>
    <w:p w:rsidR="003C0DDD" w:rsidRDefault="003C0DDD" w:rsidP="003C0DDD">
      <w:pPr>
        <w:pStyle w:val="ConsPlusNormal"/>
        <w:ind w:firstLine="540"/>
        <w:jc w:val="both"/>
        <w:rPr>
          <w:sz w:val="28"/>
          <w:szCs w:val="28"/>
        </w:rPr>
      </w:pPr>
    </w:p>
    <w:p w:rsidR="003C0DDD" w:rsidRPr="008E4B42" w:rsidRDefault="003C0DDD" w:rsidP="003C0DDD">
      <w:pPr>
        <w:pStyle w:val="ConsPlusNormal"/>
        <w:jc w:val="center"/>
        <w:rPr>
          <w:sz w:val="27"/>
          <w:szCs w:val="27"/>
        </w:rPr>
      </w:pPr>
      <w:r w:rsidRPr="008E4B42">
        <w:rPr>
          <w:sz w:val="27"/>
          <w:szCs w:val="27"/>
        </w:rPr>
        <w:t>Методика</w:t>
      </w:r>
    </w:p>
    <w:p w:rsidR="003C0DDD" w:rsidRPr="008E4B42" w:rsidRDefault="003C0DDD" w:rsidP="003C0DDD">
      <w:pPr>
        <w:pStyle w:val="ConsPlusNormal"/>
        <w:jc w:val="center"/>
        <w:rPr>
          <w:sz w:val="27"/>
          <w:szCs w:val="27"/>
        </w:rPr>
      </w:pPr>
      <w:r w:rsidRPr="008E4B42">
        <w:rPr>
          <w:sz w:val="27"/>
          <w:szCs w:val="27"/>
        </w:rPr>
        <w:t>оценки эффективности реализации муниципальной программы</w:t>
      </w:r>
    </w:p>
    <w:p w:rsidR="003C0DDD" w:rsidRPr="008E4B42" w:rsidRDefault="003C0DDD" w:rsidP="003C0DDD">
      <w:pPr>
        <w:pStyle w:val="ConsPlusNormal"/>
        <w:jc w:val="both"/>
        <w:rPr>
          <w:sz w:val="27"/>
          <w:szCs w:val="27"/>
        </w:rPr>
      </w:pPr>
      <w:bookmarkStart w:id="0" w:name="_GoBack"/>
      <w:bookmarkEnd w:id="0"/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Методика оценки эффективности реализации муниципальной программы представляет собой алгоритм расчета оценки эффективности реализации муниципальной программы, основанный на оценке результативности муниципальной программы, с учетом объема ресурсов, направленных на ее реализацию, и критериев социально-экономической эффективности, оказывающих влияние на изменение соответствующей сферы социально-экономического развития района.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Методика оценки эффективности реализации муниципальной программы учитывает необходимость проведения оценок: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- степени выполнения запланированных мероприятий;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- степени соответствия запланированному уровню затрат за счет средств местного бюджета;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- степени эффективности использования средств местного бюджета;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 xml:space="preserve">- степени достижения целевого показателя (индикатора) </w:t>
      </w:r>
      <w:proofErr w:type="gramStart"/>
      <w:r w:rsidRPr="008E4B42">
        <w:rPr>
          <w:sz w:val="27"/>
          <w:szCs w:val="27"/>
        </w:rPr>
        <w:t>муниципальной  программы</w:t>
      </w:r>
      <w:proofErr w:type="gramEnd"/>
      <w:r w:rsidRPr="008E4B42">
        <w:rPr>
          <w:sz w:val="27"/>
          <w:szCs w:val="27"/>
        </w:rPr>
        <w:t>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Порядок проведения оценки эффективности реализации муниципальной программы включает: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- расчет интегральной оценки эффективности реализации муниципальной программы;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- расчет комплексной оценки эффективности реализации муниципальной программы.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Для расчета интегральной оценки эффективности реализации муниципальной программы определяются: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1) оценка степени реализации запланированных мероприятий;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2) оценка степени соответствия запланированному уровню затрат за счет средств местного бюджета;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3) оценка степени достижения целевого показателя (индикатора) муниципальной программы.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 xml:space="preserve">Оценка степени реализации запланированных мероприятий </w:t>
      </w: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247650" cy="190500"/>
            <wp:effectExtent l="0" t="0" r="0" b="0"/>
            <wp:docPr id="22" name="Рисунок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рассчитывается по формуле:</w:t>
      </w:r>
    </w:p>
    <w:p w:rsidR="003C0DDD" w:rsidRPr="008E4B42" w:rsidRDefault="003C0DDD" w:rsidP="003C0DDD">
      <w:pPr>
        <w:pStyle w:val="ConsPlusNormal"/>
        <w:ind w:firstLine="709"/>
        <w:jc w:val="center"/>
        <w:rPr>
          <w:sz w:val="27"/>
          <w:szCs w:val="27"/>
        </w:rPr>
      </w:pPr>
      <w:r w:rsidRPr="005210FC">
        <w:rPr>
          <w:noProof/>
          <w:sz w:val="27"/>
          <w:szCs w:val="27"/>
        </w:rPr>
        <w:drawing>
          <wp:inline distT="0" distB="0" distL="0" distR="0">
            <wp:extent cx="1066800" cy="247650"/>
            <wp:effectExtent l="0" t="0" r="0" b="0"/>
            <wp:docPr id="21" name="Рисунок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где: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247650" cy="190500"/>
            <wp:effectExtent l="0" t="0" r="0" b="0"/>
            <wp:docPr id="20" name="Рисунок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степень реализации мероприятий;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190500" cy="190500"/>
            <wp:effectExtent l="0" t="0" r="0" b="0"/>
            <wp:docPr id="19" name="Рисунок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М - общее количество мероприятий, запланированных к реализации в отчетном году.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lastRenderedPageBreak/>
        <w:t xml:space="preserve">Оценка степени соответствия запланированному уровню затрат за счет средств местного бюджета </w:t>
      </w:r>
      <w:r w:rsidRPr="005210FC">
        <w:rPr>
          <w:noProof/>
          <w:position w:val="-14"/>
          <w:sz w:val="27"/>
          <w:szCs w:val="27"/>
        </w:rPr>
        <w:drawing>
          <wp:inline distT="0" distB="0" distL="0" distR="0">
            <wp:extent cx="276225" cy="190500"/>
            <wp:effectExtent l="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рассчитывается по формуле:</w:t>
      </w:r>
    </w:p>
    <w:p w:rsidR="003C0DDD" w:rsidRPr="008E4B42" w:rsidRDefault="003C0DDD" w:rsidP="003C0DDD">
      <w:pPr>
        <w:pStyle w:val="ConsPlusNormal"/>
        <w:ind w:firstLine="709"/>
        <w:jc w:val="center"/>
        <w:rPr>
          <w:sz w:val="27"/>
          <w:szCs w:val="27"/>
        </w:rPr>
      </w:pPr>
      <w:r w:rsidRPr="005210FC">
        <w:rPr>
          <w:noProof/>
          <w:sz w:val="27"/>
          <w:szCs w:val="27"/>
        </w:rPr>
        <w:drawing>
          <wp:inline distT="0" distB="0" distL="0" distR="0">
            <wp:extent cx="1066800" cy="247650"/>
            <wp:effectExtent l="0" t="0" r="0" b="0"/>
            <wp:docPr id="17" name="Рисунок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где: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4"/>
          <w:sz w:val="27"/>
          <w:szCs w:val="27"/>
        </w:rPr>
        <w:drawing>
          <wp:inline distT="0" distB="0" distL="0" distR="0">
            <wp:extent cx="276225" cy="190500"/>
            <wp:effectExtent l="0" t="0" r="9525" b="0"/>
            <wp:docPr id="16" name="Рисунок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степень соответствия запланированному уровню затрат за счет средств местного бюджета;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4"/>
          <w:sz w:val="27"/>
          <w:szCs w:val="27"/>
        </w:rPr>
        <w:drawing>
          <wp:inline distT="0" distB="0" distL="0" distR="0">
            <wp:extent cx="161925" cy="219075"/>
            <wp:effectExtent l="0" t="0" r="9525" b="9525"/>
            <wp:docPr id="15" name="Рисунок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фактические расходы на реализацию программы в отчетном году;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190500" cy="247650"/>
            <wp:effectExtent l="0" t="0" r="0" b="0"/>
            <wp:docPr id="14" name="Рисунок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47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плановые расходы на реализацию программы.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 xml:space="preserve">Оценка степени достижения целевых показателей (индикаторов) муниципальной программы </w:t>
      </w: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304800" cy="190500"/>
            <wp:effectExtent l="0" t="0" r="0" b="0"/>
            <wp:docPr id="13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 preferRelativeResize="0">
                      <a:picLocks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рассчитывается по формуле:</w:t>
      </w:r>
    </w:p>
    <w:p w:rsidR="003C0DDD" w:rsidRPr="008E4B42" w:rsidRDefault="003C0DDD" w:rsidP="003C0DDD">
      <w:pPr>
        <w:pStyle w:val="ConsPlusNormal"/>
        <w:ind w:firstLine="709"/>
        <w:jc w:val="center"/>
        <w:rPr>
          <w:sz w:val="27"/>
          <w:szCs w:val="27"/>
        </w:rPr>
      </w:pPr>
      <w:r w:rsidRPr="005210FC">
        <w:rPr>
          <w:noProof/>
          <w:sz w:val="27"/>
          <w:szCs w:val="27"/>
        </w:rPr>
        <w:drawing>
          <wp:inline distT="0" distB="0" distL="0" distR="0">
            <wp:extent cx="2305050" cy="495300"/>
            <wp:effectExtent l="0" t="0" r="0" b="0"/>
            <wp:docPr id="12" name="Рисунок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где: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304800" cy="190500"/>
            <wp:effectExtent l="0" t="0" r="0" b="0"/>
            <wp:docPr id="11" name="Рисунок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степень достижения целевого показателя (индикатора) муниципальной программы;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4"/>
          <w:sz w:val="27"/>
          <w:szCs w:val="27"/>
        </w:rPr>
        <w:drawing>
          <wp:inline distT="0" distB="0" distL="0" distR="0">
            <wp:extent cx="304800" cy="219075"/>
            <wp:effectExtent l="0" t="0" r="0" b="9525"/>
            <wp:docPr id="10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значение целевого показателя (индикатора), фактически достигнутое на конец отчетного года;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247650" cy="190500"/>
            <wp:effectExtent l="0" t="0" r="0" b="0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плановое значение целевого показателя (индикатора);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4"/>
          <w:sz w:val="27"/>
          <w:szCs w:val="27"/>
        </w:rPr>
        <w:drawing>
          <wp:inline distT="0" distB="0" distL="0" distR="0">
            <wp:extent cx="333375" cy="219075"/>
            <wp:effectExtent l="0" t="0" r="9525" b="9525"/>
            <wp:docPr id="8" name="Рисунок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значение i целевого показателя (индикатора), фактически достигнутое на конец отчетного года;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276225" cy="190500"/>
            <wp:effectExtent l="0" t="0" r="9525" b="0"/>
            <wp:docPr id="7" name="Рисунок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плановое значение i целевого показателя (индикатора);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161925" cy="190500"/>
            <wp:effectExtent l="0" t="0" r="9525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 preferRelativeResize="0">
                      <a:picLocks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количество показателей (индикаторов) муниципальной программы.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Значение интегральной оценки эффективности реализации муниципальной программы рассчитывается по формуле: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</w:p>
    <w:p w:rsidR="003C0DDD" w:rsidRPr="008E4B42" w:rsidRDefault="003C0DDD" w:rsidP="003C0DDD">
      <w:pPr>
        <w:jc w:val="center"/>
        <w:rPr>
          <w:sz w:val="27"/>
          <w:szCs w:val="27"/>
          <w:vertAlign w:val="subscript"/>
        </w:rPr>
      </w:pPr>
      <w:proofErr w:type="spellStart"/>
      <w:r w:rsidRPr="008E4B42">
        <w:rPr>
          <w:sz w:val="27"/>
          <w:szCs w:val="27"/>
        </w:rPr>
        <w:t>ЭР</w:t>
      </w:r>
      <w:r w:rsidRPr="008E4B42">
        <w:rPr>
          <w:vertAlign w:val="subscript"/>
        </w:rPr>
        <w:t>мп</w:t>
      </w:r>
      <w:proofErr w:type="spellEnd"/>
      <w:r w:rsidRPr="008E4B42">
        <w:rPr>
          <w:sz w:val="27"/>
          <w:szCs w:val="27"/>
        </w:rPr>
        <w:t xml:space="preserve"> = 0,5 </w:t>
      </w:r>
      <w:r w:rsidRPr="008E4B42">
        <w:rPr>
          <w:color w:val="000000"/>
          <w:sz w:val="27"/>
          <w:szCs w:val="27"/>
        </w:rPr>
        <w:t xml:space="preserve">× </w:t>
      </w:r>
      <w:proofErr w:type="spellStart"/>
      <w:r w:rsidRPr="008E4B42">
        <w:rPr>
          <w:color w:val="000000"/>
          <w:sz w:val="27"/>
          <w:szCs w:val="27"/>
        </w:rPr>
        <w:t>СД</w:t>
      </w:r>
      <w:r w:rsidRPr="008E4B42">
        <w:rPr>
          <w:color w:val="000000"/>
          <w:vertAlign w:val="subscript"/>
        </w:rPr>
        <w:t>цп</w:t>
      </w:r>
      <w:proofErr w:type="spellEnd"/>
      <w:r w:rsidRPr="008E4B42">
        <w:rPr>
          <w:color w:val="000000"/>
          <w:sz w:val="27"/>
          <w:szCs w:val="27"/>
        </w:rPr>
        <w:t xml:space="preserve">+ 0,3 × </w:t>
      </w:r>
      <w:proofErr w:type="spellStart"/>
      <w:r w:rsidRPr="008E4B42">
        <w:rPr>
          <w:color w:val="000000"/>
          <w:sz w:val="27"/>
          <w:szCs w:val="27"/>
        </w:rPr>
        <w:t>СС</w:t>
      </w:r>
      <w:r w:rsidRPr="008E4B42">
        <w:rPr>
          <w:color w:val="000000"/>
          <w:vertAlign w:val="subscript"/>
        </w:rPr>
        <w:t>уз</w:t>
      </w:r>
      <w:proofErr w:type="spellEnd"/>
      <w:r w:rsidRPr="008E4B42">
        <w:rPr>
          <w:color w:val="000000"/>
          <w:sz w:val="27"/>
          <w:szCs w:val="27"/>
        </w:rPr>
        <w:t xml:space="preserve">+ 0,2 × </w:t>
      </w:r>
      <w:proofErr w:type="spellStart"/>
      <w:r w:rsidRPr="008E4B42">
        <w:rPr>
          <w:color w:val="000000"/>
          <w:sz w:val="27"/>
          <w:szCs w:val="27"/>
        </w:rPr>
        <w:t>СР</w:t>
      </w:r>
      <w:r w:rsidRPr="008E4B42">
        <w:rPr>
          <w:color w:val="000000"/>
          <w:vertAlign w:val="subscript"/>
        </w:rPr>
        <w:t>м</w:t>
      </w:r>
      <w:proofErr w:type="spellEnd"/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где: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proofErr w:type="spellStart"/>
      <w:r w:rsidRPr="008E4B42">
        <w:rPr>
          <w:sz w:val="27"/>
          <w:szCs w:val="27"/>
        </w:rPr>
        <w:t>ЭР</w:t>
      </w:r>
      <w:r w:rsidRPr="008E4B42">
        <w:rPr>
          <w:vertAlign w:val="subscript"/>
        </w:rPr>
        <w:t>мп</w:t>
      </w:r>
      <w:proofErr w:type="spellEnd"/>
      <w:r w:rsidRPr="008E4B42">
        <w:rPr>
          <w:sz w:val="27"/>
          <w:szCs w:val="27"/>
        </w:rPr>
        <w:t xml:space="preserve"> - интегральная оценка эффективности реализации муниципальных программ;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304800" cy="190500"/>
            <wp:effectExtent l="0" t="0" r="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степень достижения целевого показателя (индикатора) муниципальной программы;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4"/>
          <w:sz w:val="27"/>
          <w:szCs w:val="27"/>
        </w:rPr>
        <w:drawing>
          <wp:inline distT="0" distB="0" distL="0" distR="0">
            <wp:extent cx="333375" cy="219075"/>
            <wp:effectExtent l="0" t="0" r="9525" b="9525"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 preferRelativeResize="0">
                      <a:picLocks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степень соответствия запланированному уровню затрат за счет средств местного бюджета;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247650" cy="19050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степень реализации мероприятий.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Эффективность реализации муниципальной программы признается высокой в случае, если значение интегральной оценки эффективности реализации муниципальной программы (</w:t>
      </w:r>
      <w:proofErr w:type="spellStart"/>
      <w:r w:rsidRPr="008E4B42">
        <w:rPr>
          <w:sz w:val="27"/>
          <w:szCs w:val="27"/>
        </w:rPr>
        <w:t>ЭР</w:t>
      </w:r>
      <w:r w:rsidRPr="008E4B42">
        <w:rPr>
          <w:vertAlign w:val="subscript"/>
        </w:rPr>
        <w:t>мп</w:t>
      </w:r>
      <w:proofErr w:type="spellEnd"/>
      <w:r w:rsidRPr="008E4B42">
        <w:rPr>
          <w:sz w:val="27"/>
          <w:szCs w:val="27"/>
        </w:rPr>
        <w:t>) составляет не менее 0,90.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Эффективность реализации муниципальной программы признается средней в случае, если значение интегральной оценки эффективности реализации муниципальной программы (</w:t>
      </w:r>
      <w:proofErr w:type="spellStart"/>
      <w:proofErr w:type="gramStart"/>
      <w:r w:rsidRPr="008E4B42">
        <w:rPr>
          <w:sz w:val="27"/>
          <w:szCs w:val="27"/>
        </w:rPr>
        <w:t>ЭР</w:t>
      </w:r>
      <w:r w:rsidRPr="008E4B42">
        <w:rPr>
          <w:vertAlign w:val="subscript"/>
        </w:rPr>
        <w:t>мп</w:t>
      </w:r>
      <w:proofErr w:type="spellEnd"/>
      <w:r w:rsidRPr="008E4B42">
        <w:rPr>
          <w:sz w:val="27"/>
          <w:szCs w:val="27"/>
        </w:rPr>
        <w:t>)  составляет</w:t>
      </w:r>
      <w:proofErr w:type="gramEnd"/>
      <w:r w:rsidRPr="008E4B42">
        <w:rPr>
          <w:sz w:val="27"/>
          <w:szCs w:val="27"/>
        </w:rPr>
        <w:t xml:space="preserve"> не менее 0,80.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Эффективность реализации муниципальной программы признается удовлетворительной в случае, если значение интегральной оценки эффективности реализации муниципальной программы (</w:t>
      </w:r>
      <w:proofErr w:type="spellStart"/>
      <w:proofErr w:type="gramStart"/>
      <w:r w:rsidRPr="008E4B42">
        <w:rPr>
          <w:sz w:val="27"/>
          <w:szCs w:val="27"/>
        </w:rPr>
        <w:t>ЭР</w:t>
      </w:r>
      <w:r w:rsidRPr="008E4B42">
        <w:rPr>
          <w:vertAlign w:val="subscript"/>
        </w:rPr>
        <w:t>мп</w:t>
      </w:r>
      <w:proofErr w:type="spellEnd"/>
      <w:r w:rsidRPr="008E4B42">
        <w:rPr>
          <w:sz w:val="27"/>
          <w:szCs w:val="27"/>
        </w:rPr>
        <w:t>)  составляет</w:t>
      </w:r>
      <w:proofErr w:type="gramEnd"/>
      <w:r w:rsidRPr="008E4B42">
        <w:rPr>
          <w:sz w:val="27"/>
          <w:szCs w:val="27"/>
        </w:rPr>
        <w:t xml:space="preserve"> не менее 0,70.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lastRenderedPageBreak/>
        <w:t>В остальных случаях эффективность реализации муниципальной программы признается неудовлетворительной.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Для проведения комплексной оценки эффективности реализации муниципальной программы учитываются показатель интегральной оценки эффективности реализации муниципальных программ и показатель эффективности использования средств местного бюджета.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Оценка эффективности использования средств местного бюджета является оценочным показателем, используемым при подведении итогов оценки эффективности реализации муниципальных программ.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Оценка степени эффективности использования средств местного бюджета Э</w:t>
      </w:r>
      <w:r w:rsidRPr="008E4B42">
        <w:rPr>
          <w:vertAlign w:val="subscript"/>
        </w:rPr>
        <w:t>мб</w:t>
      </w:r>
      <w:r w:rsidRPr="008E4B42">
        <w:rPr>
          <w:sz w:val="27"/>
          <w:szCs w:val="27"/>
        </w:rPr>
        <w:t xml:space="preserve">   рассчитывается по формуле: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</w:p>
    <w:p w:rsidR="003C0DDD" w:rsidRPr="008E4B42" w:rsidRDefault="003C0DDD" w:rsidP="003C0DDD">
      <w:pPr>
        <w:pStyle w:val="ConsPlusNormal"/>
        <w:ind w:firstLine="709"/>
        <w:jc w:val="center"/>
        <w:rPr>
          <w:sz w:val="27"/>
          <w:szCs w:val="27"/>
          <w:vertAlign w:val="subscript"/>
        </w:rPr>
      </w:pPr>
      <w:r w:rsidRPr="008E4B42">
        <w:rPr>
          <w:sz w:val="27"/>
          <w:szCs w:val="27"/>
        </w:rPr>
        <w:t>Э</w:t>
      </w:r>
      <w:r w:rsidRPr="008E4B42">
        <w:rPr>
          <w:vertAlign w:val="subscript"/>
        </w:rPr>
        <w:t>мб</w:t>
      </w:r>
      <w:r w:rsidRPr="008E4B42">
        <w:rPr>
          <w:sz w:val="27"/>
          <w:szCs w:val="27"/>
        </w:rPr>
        <w:t xml:space="preserve"> = </w:t>
      </w:r>
      <w:proofErr w:type="spellStart"/>
      <w:proofErr w:type="gramStart"/>
      <w:r w:rsidRPr="008E4B42">
        <w:rPr>
          <w:sz w:val="27"/>
          <w:szCs w:val="27"/>
        </w:rPr>
        <w:t>СД</w:t>
      </w:r>
      <w:r w:rsidRPr="008E4B42">
        <w:rPr>
          <w:vertAlign w:val="subscript"/>
        </w:rPr>
        <w:t>цп</w:t>
      </w:r>
      <w:proofErr w:type="spellEnd"/>
      <w:r w:rsidRPr="008E4B42">
        <w:rPr>
          <w:sz w:val="27"/>
          <w:szCs w:val="27"/>
          <w:vertAlign w:val="subscript"/>
        </w:rPr>
        <w:t xml:space="preserve"> </w:t>
      </w:r>
      <w:r w:rsidRPr="008E4B42">
        <w:rPr>
          <w:sz w:val="27"/>
          <w:szCs w:val="27"/>
        </w:rPr>
        <w:t xml:space="preserve"> /</w:t>
      </w:r>
      <w:proofErr w:type="gramEnd"/>
      <w:r w:rsidRPr="008E4B42">
        <w:rPr>
          <w:sz w:val="27"/>
          <w:szCs w:val="27"/>
        </w:rPr>
        <w:t xml:space="preserve"> </w:t>
      </w:r>
      <w:proofErr w:type="spellStart"/>
      <w:r w:rsidRPr="008E4B42">
        <w:rPr>
          <w:sz w:val="27"/>
          <w:szCs w:val="27"/>
        </w:rPr>
        <w:t>СС</w:t>
      </w:r>
      <w:r w:rsidRPr="008E4B42">
        <w:rPr>
          <w:vertAlign w:val="subscript"/>
        </w:rPr>
        <w:t>уз</w:t>
      </w:r>
      <w:proofErr w:type="spellEnd"/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где: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Э</w:t>
      </w:r>
      <w:r w:rsidRPr="008E4B42">
        <w:rPr>
          <w:vertAlign w:val="subscript"/>
        </w:rPr>
        <w:t>мб</w:t>
      </w:r>
      <w:r w:rsidRPr="008E4B42">
        <w:rPr>
          <w:sz w:val="27"/>
          <w:szCs w:val="27"/>
        </w:rPr>
        <w:t xml:space="preserve"> - эффективность использования средств местного бюджета;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2"/>
          <w:sz w:val="27"/>
          <w:szCs w:val="27"/>
        </w:rPr>
        <w:drawing>
          <wp:inline distT="0" distB="0" distL="0" distR="0">
            <wp:extent cx="333375" cy="1905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степень достижения целевого показателя (индикатора) муниципальной программы;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5210FC">
        <w:rPr>
          <w:noProof/>
          <w:position w:val="-14"/>
          <w:sz w:val="27"/>
          <w:szCs w:val="27"/>
        </w:rPr>
        <w:drawing>
          <wp:inline distT="0" distB="0" distL="0" distR="0">
            <wp:extent cx="333375" cy="219075"/>
            <wp:effectExtent l="0" t="0" r="9525" b="952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 preferRelativeResize="0"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19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4B42">
        <w:rPr>
          <w:sz w:val="27"/>
          <w:szCs w:val="27"/>
        </w:rPr>
        <w:t xml:space="preserve"> - степень соответствия запланированному уровню затрат за счет средств местного бюджета.</w:t>
      </w:r>
    </w:p>
    <w:p w:rsidR="003C0DDD" w:rsidRPr="008E4B42" w:rsidRDefault="003C0DDD" w:rsidP="003C0DDD">
      <w:pPr>
        <w:pStyle w:val="ConsPlusNormal"/>
        <w:ind w:firstLine="709"/>
        <w:jc w:val="both"/>
        <w:rPr>
          <w:sz w:val="27"/>
          <w:szCs w:val="27"/>
        </w:rPr>
      </w:pPr>
      <w:r w:rsidRPr="008E4B42">
        <w:rPr>
          <w:sz w:val="27"/>
          <w:szCs w:val="27"/>
        </w:rPr>
        <w:t>Оценка эффективности использования средств местного бюджета будет тем выше, чем выше уровень достижения плановых значений целевых показателей (индикаторов) муниципальной программы и меньше объем использ</w:t>
      </w:r>
      <w:r>
        <w:rPr>
          <w:sz w:val="27"/>
          <w:szCs w:val="27"/>
        </w:rPr>
        <w:t>ования средств местного бюджета</w:t>
      </w:r>
      <w:r w:rsidRPr="008E4B42">
        <w:rPr>
          <w:sz w:val="27"/>
          <w:szCs w:val="27"/>
        </w:rPr>
        <w:t>».</w:t>
      </w:r>
    </w:p>
    <w:p w:rsidR="003C0DDD" w:rsidRDefault="003C0DDD" w:rsidP="003C0DDD">
      <w:pPr>
        <w:pStyle w:val="ConsPlusNormal"/>
        <w:ind w:firstLine="540"/>
        <w:jc w:val="both"/>
        <w:rPr>
          <w:sz w:val="28"/>
          <w:szCs w:val="28"/>
        </w:rPr>
      </w:pPr>
    </w:p>
    <w:p w:rsidR="003C0DDD" w:rsidRDefault="003C0DDD" w:rsidP="003C0DDD">
      <w:pPr>
        <w:pStyle w:val="ConsPlusNormal"/>
        <w:numPr>
          <w:ilvl w:val="0"/>
          <w:numId w:val="1"/>
        </w:numPr>
        <w:tabs>
          <w:tab w:val="clear" w:pos="1069"/>
        </w:tabs>
        <w:ind w:left="0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</w:t>
      </w:r>
      <w:r>
        <w:rPr>
          <w:sz w:val="16"/>
          <w:szCs w:val="16"/>
        </w:rPr>
        <w:t>путэ</w:t>
      </w:r>
      <w:proofErr w:type="spellEnd"/>
      <w:r>
        <w:rPr>
          <w:sz w:val="16"/>
          <w:szCs w:val="16"/>
        </w:rPr>
        <w:t xml:space="preserve"> 2016, 2017, 2018,2019,2020,2021 </w:t>
      </w:r>
      <w:r>
        <w:rPr>
          <w:sz w:val="28"/>
          <w:szCs w:val="28"/>
        </w:rPr>
        <w:t xml:space="preserve">≥1, где </w:t>
      </w:r>
      <w:proofErr w:type="spellStart"/>
      <w:r>
        <w:rPr>
          <w:sz w:val="28"/>
          <w:szCs w:val="28"/>
        </w:rPr>
        <w:t>У</w:t>
      </w:r>
      <w:r>
        <w:rPr>
          <w:sz w:val="16"/>
          <w:szCs w:val="16"/>
        </w:rPr>
        <w:t>путэ</w:t>
      </w:r>
      <w:proofErr w:type="spellEnd"/>
      <w:r>
        <w:rPr>
          <w:sz w:val="16"/>
          <w:szCs w:val="16"/>
        </w:rPr>
        <w:t xml:space="preserve"> – </w:t>
      </w:r>
      <w:r>
        <w:rPr>
          <w:sz w:val="28"/>
          <w:szCs w:val="28"/>
        </w:rPr>
        <w:t xml:space="preserve">установка приборов учета тепловой энергии на отчетный год. Показатель считается положительным при достижении значения равным 1 или превышающим его. </w:t>
      </w:r>
    </w:p>
    <w:p w:rsidR="003C0DDD" w:rsidRDefault="003C0DDD" w:rsidP="003C0DDD">
      <w:pPr>
        <w:pStyle w:val="ConsPlusNormal"/>
        <w:numPr>
          <w:ilvl w:val="0"/>
          <w:numId w:val="1"/>
        </w:numPr>
        <w:tabs>
          <w:tab w:val="clear" w:pos="1069"/>
        </w:tabs>
        <w:ind w:left="0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</w:t>
      </w:r>
      <w:r>
        <w:rPr>
          <w:sz w:val="16"/>
          <w:szCs w:val="16"/>
        </w:rPr>
        <w:t>пухвс</w:t>
      </w:r>
      <w:proofErr w:type="spellEnd"/>
      <w:r>
        <w:rPr>
          <w:sz w:val="16"/>
          <w:szCs w:val="16"/>
        </w:rPr>
        <w:t xml:space="preserve"> 2016, 2017, 2018,2019,2020,</w:t>
      </w:r>
      <w:proofErr w:type="gramStart"/>
      <w:r>
        <w:rPr>
          <w:sz w:val="16"/>
          <w:szCs w:val="16"/>
        </w:rPr>
        <w:t xml:space="preserve">2021  </w:t>
      </w:r>
      <w:r w:rsidRPr="0082101F">
        <w:rPr>
          <w:sz w:val="28"/>
          <w:szCs w:val="28"/>
        </w:rPr>
        <w:t>≥</w:t>
      </w:r>
      <w:proofErr w:type="gramEnd"/>
      <w:r>
        <w:rPr>
          <w:sz w:val="28"/>
          <w:szCs w:val="28"/>
        </w:rPr>
        <w:t xml:space="preserve"> 1, где </w:t>
      </w:r>
      <w:proofErr w:type="spellStart"/>
      <w:r>
        <w:rPr>
          <w:sz w:val="28"/>
          <w:szCs w:val="28"/>
        </w:rPr>
        <w:t>У</w:t>
      </w:r>
      <w:r>
        <w:rPr>
          <w:sz w:val="16"/>
          <w:szCs w:val="16"/>
        </w:rPr>
        <w:t>пухвс</w:t>
      </w:r>
      <w:proofErr w:type="spellEnd"/>
      <w:r>
        <w:rPr>
          <w:sz w:val="16"/>
          <w:szCs w:val="16"/>
        </w:rPr>
        <w:t xml:space="preserve"> - </w:t>
      </w:r>
      <w:r>
        <w:rPr>
          <w:sz w:val="28"/>
          <w:szCs w:val="28"/>
        </w:rPr>
        <w:t xml:space="preserve">установка приборов учета холодного водоснабжения на отчетный год. Показатель считается положительным при достижении значения равным 1 или превышающим его. </w:t>
      </w:r>
    </w:p>
    <w:p w:rsidR="003C0DDD" w:rsidRPr="0082101F" w:rsidRDefault="003C0DDD" w:rsidP="003C0DDD">
      <w:pPr>
        <w:pStyle w:val="ConsPlusNormal"/>
        <w:jc w:val="both"/>
        <w:rPr>
          <w:sz w:val="28"/>
          <w:szCs w:val="28"/>
        </w:rPr>
      </w:pPr>
    </w:p>
    <w:p w:rsidR="003C0DDD" w:rsidRPr="00921E56" w:rsidRDefault="003C0DDD" w:rsidP="003C0DDD">
      <w:pPr>
        <w:pStyle w:val="ConsPlusNormal"/>
        <w:ind w:firstLine="540"/>
        <w:jc w:val="both"/>
        <w:rPr>
          <w:sz w:val="28"/>
          <w:szCs w:val="28"/>
        </w:rPr>
      </w:pPr>
    </w:p>
    <w:p w:rsidR="003C0DDD" w:rsidRPr="00921E56" w:rsidRDefault="003C0DDD" w:rsidP="003C0DDD">
      <w:pPr>
        <w:pStyle w:val="ConsPlusNormal"/>
        <w:jc w:val="both"/>
        <w:rPr>
          <w:sz w:val="28"/>
          <w:szCs w:val="28"/>
        </w:rPr>
      </w:pPr>
    </w:p>
    <w:p w:rsidR="003C0DDD" w:rsidRPr="003D495D" w:rsidRDefault="003C0DDD" w:rsidP="003C0DDD">
      <w:pPr>
        <w:ind w:firstLine="540"/>
        <w:jc w:val="center"/>
        <w:rPr>
          <w:sz w:val="28"/>
          <w:szCs w:val="28"/>
        </w:rPr>
      </w:pPr>
    </w:p>
    <w:p w:rsidR="00F04E8D" w:rsidRDefault="00F04E8D"/>
    <w:sectPr w:rsidR="00F04E8D" w:rsidSect="00B50FE6">
      <w:headerReference w:type="default" r:id="rId27"/>
      <w:headerReference w:type="first" r:id="rId28"/>
      <w:pgSz w:w="11906" w:h="16838"/>
      <w:pgMar w:top="360" w:right="851" w:bottom="360" w:left="1701" w:header="709" w:footer="709" w:gutter="0"/>
      <w:pgNumType w:start="1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C89" w:rsidRDefault="00402C89" w:rsidP="00B50FE6">
      <w:r>
        <w:separator/>
      </w:r>
    </w:p>
  </w:endnote>
  <w:endnote w:type="continuationSeparator" w:id="0">
    <w:p w:rsidR="00402C89" w:rsidRDefault="00402C89" w:rsidP="00B5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C89" w:rsidRDefault="00402C89" w:rsidP="00B50FE6">
      <w:r>
        <w:separator/>
      </w:r>
    </w:p>
  </w:footnote>
  <w:footnote w:type="continuationSeparator" w:id="0">
    <w:p w:rsidR="00402C89" w:rsidRDefault="00402C89" w:rsidP="00B50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1518398"/>
      <w:docPartObj>
        <w:docPartGallery w:val="Page Numbers (Top of Page)"/>
        <w:docPartUnique/>
      </w:docPartObj>
    </w:sdtPr>
    <w:sdtContent>
      <w:p w:rsidR="00B50FE6" w:rsidRDefault="00B50F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831">
          <w:rPr>
            <w:noProof/>
          </w:rPr>
          <w:t>14</w:t>
        </w:r>
        <w:r>
          <w:fldChar w:fldCharType="end"/>
        </w:r>
      </w:p>
    </w:sdtContent>
  </w:sdt>
  <w:p w:rsidR="00B50FE6" w:rsidRDefault="00B50F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8663915"/>
      <w:docPartObj>
        <w:docPartGallery w:val="Page Numbers (Top of Page)"/>
        <w:docPartUnique/>
      </w:docPartObj>
    </w:sdtPr>
    <w:sdtContent>
      <w:p w:rsidR="00B50FE6" w:rsidRDefault="00B50F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B50FE6" w:rsidRDefault="00B50F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E54EB"/>
    <w:multiLevelType w:val="hybridMultilevel"/>
    <w:tmpl w:val="BF0E34F8"/>
    <w:lvl w:ilvl="0" w:tplc="323482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A51"/>
    <w:rsid w:val="003C0DDD"/>
    <w:rsid w:val="00402C89"/>
    <w:rsid w:val="005D3A51"/>
    <w:rsid w:val="00B50FE6"/>
    <w:rsid w:val="00EB1831"/>
    <w:rsid w:val="00F0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A86A0"/>
  <w15:chartTrackingRefBased/>
  <w15:docId w15:val="{B8E3B3BD-23BD-494D-8CB8-BE174FF3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0D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B50F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5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50F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0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50F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50F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header" Target="header2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2018-11-14T05:00:00Z</cp:lastPrinted>
  <dcterms:created xsi:type="dcterms:W3CDTF">2018-11-14T01:00:00Z</dcterms:created>
  <dcterms:modified xsi:type="dcterms:W3CDTF">2018-11-14T05:29:00Z</dcterms:modified>
</cp:coreProperties>
</file>